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5E24C885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1268EBA5" w14:textId="77777777" w:rsidR="00964628" w:rsidRPr="0029244C" w:rsidRDefault="00FB1B8E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44C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29244C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29244C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41498725" w14:textId="77777777" w:rsidTr="00292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442D7D45" w14:textId="77777777" w:rsidR="00701711" w:rsidRPr="0029244C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9244C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29244C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202B8993" w14:textId="77777777" w:rsidR="00701711" w:rsidRPr="0029244C" w:rsidRDefault="008A0FA8" w:rsidP="00181962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29244C">
              <w:rPr>
                <w:rFonts w:ascii="Arial" w:hAnsi="Arial" w:cs="Arial"/>
                <w:b/>
                <w:sz w:val="22"/>
                <w:szCs w:val="22"/>
              </w:rPr>
              <w:t>Lokální opravy živičných vrstev vozovek</w:t>
            </w:r>
          </w:p>
        </w:tc>
      </w:tr>
      <w:tr w:rsidR="00321388" w:rsidRPr="00A86F05" w14:paraId="728030ED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CD27FDE" w14:textId="77777777" w:rsidR="00321388" w:rsidRPr="0029244C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9244C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2924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44631" w:rsidRPr="00A86F05" w14:paraId="5C4831C7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AE1E6AA" w14:textId="77777777" w:rsidR="0048657A" w:rsidRPr="0029244C" w:rsidRDefault="008A0FA8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 spočívají v opravách jednotlivých vad či skupin vad živičných vrstev vozovek odfrézováním stávající obrusné vrstvy (případně i části vrstvy ložní) malou silniční frézou s následnou pokládkou nové obrusné vrstvy (případně i doplnění části vrstvy ložní).</w:t>
            </w:r>
            <w:r w:rsidR="00134DFD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realizován dle VTL 5</w:t>
            </w:r>
            <w:r w:rsidR="000D3D9F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a VTL 6</w:t>
            </w:r>
            <w:r w:rsidR="00134DFD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Technických podmínek TP 87 – Navrhování údržby a oprav netuhých vozovek takto:</w:t>
            </w:r>
          </w:p>
          <w:p w14:paraId="4300CE1A" w14:textId="38695C87" w:rsidR="008D5396" w:rsidRPr="0029244C" w:rsidRDefault="008D5396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Odfrézování stávající obrusné vrstvy (případně i části vrstvy ložní) na požadovanou </w:t>
            </w:r>
            <w:r w:rsidR="002C5515" w:rsidRPr="0029244C">
              <w:rPr>
                <w:rFonts w:ascii="Arial" w:hAnsi="Arial" w:cs="Arial"/>
                <w:b w:val="0"/>
                <w:sz w:val="20"/>
                <w:szCs w:val="20"/>
              </w:rPr>
              <w:t>hloubku</w:t>
            </w:r>
          </w:p>
          <w:p w14:paraId="10EF8E18" w14:textId="77777777" w:rsidR="008D5396" w:rsidRPr="0029244C" w:rsidRDefault="008D5396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Očištění povrchu</w:t>
            </w:r>
          </w:p>
          <w:p w14:paraId="512AEF9B" w14:textId="77777777" w:rsidR="0048657A" w:rsidRPr="0029244C" w:rsidRDefault="008D5396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Provedení lokálních oprav liniových trhlin dle TP 115 a vysprávek ložní vrstvy asfaltovou směsí</w:t>
            </w:r>
          </w:p>
          <w:p w14:paraId="7736F2AF" w14:textId="77777777" w:rsidR="0048657A" w:rsidRPr="0029244C" w:rsidRDefault="008D5396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Očištění povrchu a provedení spojovacího postřiku dle ČSN 73 6129 v množství dle ČSN 73 6121</w:t>
            </w:r>
          </w:p>
          <w:p w14:paraId="12091A90" w14:textId="77777777" w:rsidR="00CD4234" w:rsidRPr="0029244C" w:rsidRDefault="008D5396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Pokládka obrusné vrstvy v požadované tloušťce</w:t>
            </w:r>
            <w:r w:rsidR="00764C67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se zhutněním</w:t>
            </w:r>
          </w:p>
          <w:p w14:paraId="024CCAE0" w14:textId="77777777" w:rsidR="008D5396" w:rsidRPr="0029244C" w:rsidRDefault="008D5396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Ošetření styčných spár</w:t>
            </w:r>
          </w:p>
          <w:p w14:paraId="570FAE91" w14:textId="77777777" w:rsidR="008D5396" w:rsidRPr="0029244C" w:rsidRDefault="008D5396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živičných vrstev vozovek budou realizovány </w:t>
            </w:r>
            <w:r w:rsidR="00764C67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v rámci jednotlivých Zakázek údržby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ja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</w:rPr>
              <w:t>ko soustředěné práce bez přemísťování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strojů na valníku s přejezdem 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po vlastní ose v rámci pracovního místa. Rozsah prací na jednotlivých 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bude vždy minimálně 50 m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2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 rámci jedné komunikace či souboru k sobě přilehlých komunikací.</w:t>
            </w:r>
          </w:p>
          <w:p w14:paraId="0FA8DD8D" w14:textId="77777777" w:rsidR="00A74DD2" w:rsidRPr="008B1D5C" w:rsidRDefault="00A74DD2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Požadovaná minimální z</w:t>
            </w:r>
            <w:r w:rsidR="00E06BF0" w:rsidRPr="0029244C">
              <w:rPr>
                <w:rFonts w:ascii="Arial" w:hAnsi="Arial" w:cs="Arial"/>
                <w:b w:val="0"/>
                <w:sz w:val="20"/>
                <w:szCs w:val="20"/>
              </w:rPr>
              <w:t>áruční lhůta na provedené práce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činí 36 měsíců.</w:t>
            </w:r>
          </w:p>
        </w:tc>
      </w:tr>
      <w:tr w:rsidR="00321388" w:rsidRPr="00A86F05" w14:paraId="21A4E01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8AA8B0A" w14:textId="77777777" w:rsidR="00321388" w:rsidRPr="0029244C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29244C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436909BA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D369E70" w14:textId="77777777" w:rsidR="00880B16" w:rsidRPr="0029244C" w:rsidRDefault="001C2EEA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</w:rPr>
              <w:t>Lokální opravy živičných vrstev vozovek</w:t>
            </w:r>
          </w:p>
        </w:tc>
      </w:tr>
      <w:tr w:rsidR="002665D6" w:rsidRPr="00A86F05" w14:paraId="51F00BD1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FA6F2A6" w14:textId="77777777" w:rsidR="002665D6" w:rsidRPr="0029244C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32B7881F" w14:textId="77777777" w:rsidR="002665D6" w:rsidRPr="0029244C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44C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45EDE17B" w14:textId="77777777" w:rsidR="002665D6" w:rsidRPr="0029244C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9244C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06F93A6B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1022C7E" w14:textId="77777777" w:rsidR="002E6716" w:rsidRPr="0029244C" w:rsidRDefault="002E6716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</w:t>
            </w:r>
          </w:p>
          <w:p w14:paraId="4B718FE6" w14:textId="77777777" w:rsidR="002E6716" w:rsidRPr="0029244C" w:rsidRDefault="002E6716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 </w:t>
            </w:r>
            <w:proofErr w:type="spellStart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. 4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EAA5840" w14:textId="77777777" w:rsidR="002E6716" w:rsidRPr="0029244C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4808718E" w14:textId="77777777" w:rsidR="002E6716" w:rsidRPr="0029244C" w:rsidRDefault="002B7EBB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29244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65D6" w:rsidRPr="00A86F05" w14:paraId="4B23CCF2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242C894" w14:textId="77777777" w:rsidR="002665D6" w:rsidRPr="0029244C" w:rsidRDefault="002665D6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</w:t>
            </w:r>
          </w:p>
          <w:p w14:paraId="7715A7F5" w14:textId="77777777" w:rsidR="002665D6" w:rsidRPr="0029244C" w:rsidRDefault="002665D6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 </w:t>
            </w:r>
            <w:proofErr w:type="spellStart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. 5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14D96C2D" w14:textId="77777777" w:rsidR="002665D6" w:rsidRPr="0029244C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7417ABB9" w14:textId="77777777" w:rsidR="002665D6" w:rsidRPr="0029244C" w:rsidRDefault="002B7EBB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665D6" w:rsidRPr="0029244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6716" w:rsidRPr="00A86F05" w14:paraId="48FA1C44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77A39C1" w14:textId="77777777" w:rsidR="002E6716" w:rsidRPr="0029244C" w:rsidRDefault="002E6716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</w:t>
            </w:r>
          </w:p>
          <w:p w14:paraId="670672C8" w14:textId="77777777" w:rsidR="002E6716" w:rsidRPr="0029244C" w:rsidRDefault="002E6716" w:rsidP="00452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 </w:t>
            </w:r>
            <w:proofErr w:type="spellStart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. 6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D6E6268" w14:textId="77777777" w:rsidR="002E6716" w:rsidRPr="0029244C" w:rsidRDefault="009528CD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0EC2245F" w14:textId="77777777" w:rsidR="002E6716" w:rsidRPr="0029244C" w:rsidRDefault="002B7EBB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29244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C2EEA" w:rsidRPr="00A86F05" w14:paraId="1C221FEB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E1B28AE" w14:textId="77777777" w:rsidR="001C2EEA" w:rsidRPr="0029244C" w:rsidRDefault="001C2EEA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Lokální opravy živičných vrstev vozovek</w:t>
            </w:r>
          </w:p>
          <w:p w14:paraId="32F47C18" w14:textId="77777777" w:rsidR="001C2EEA" w:rsidRPr="0029244C" w:rsidRDefault="00F32C99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1C2EEA" w:rsidRPr="0029244C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proofErr w:type="spellStart"/>
            <w:r w:rsidR="001C2EEA" w:rsidRPr="0029244C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="001C2EEA" w:rsidRPr="0029244C">
              <w:rPr>
                <w:rFonts w:ascii="Arial" w:hAnsi="Arial" w:cs="Arial"/>
                <w:b w:val="0"/>
                <w:sz w:val="20"/>
                <w:szCs w:val="20"/>
              </w:rPr>
              <w:t>. 7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849793C" w14:textId="77777777" w:rsidR="001C2EEA" w:rsidRPr="0029244C" w:rsidRDefault="009528CD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29244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65BCEECD" w14:textId="77777777" w:rsidR="001C2EEA" w:rsidRPr="0029244C" w:rsidRDefault="002B7EBB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1C2EEA" w:rsidRPr="0029244C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29244C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01046F4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42F2DFF" w14:textId="77777777" w:rsidR="00AF5891" w:rsidRPr="0029244C" w:rsidRDefault="00AF5891" w:rsidP="009A6D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29244C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9A6D20" w:rsidRPr="0029244C">
              <w:rPr>
                <w:rFonts w:ascii="Arial" w:hAnsi="Arial" w:cs="Arial"/>
                <w:caps/>
                <w:sz w:val="22"/>
                <w:szCs w:val="22"/>
              </w:rPr>
              <w:t>Provádění</w:t>
            </w:r>
            <w:r w:rsidRPr="0029244C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29244C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235E493F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22C9509" w14:textId="77777777" w:rsidR="00AF5891" w:rsidRPr="0029244C" w:rsidRDefault="003442A0" w:rsidP="00002D19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244C">
              <w:rPr>
                <w:rFonts w:ascii="Arial" w:hAnsi="Arial" w:cs="Arial"/>
                <w:sz w:val="20"/>
                <w:szCs w:val="20"/>
              </w:rPr>
              <w:t>Lokální opravy živičných vrstev vozovek</w:t>
            </w:r>
          </w:p>
        </w:tc>
      </w:tr>
      <w:tr w:rsidR="00AF5891" w:rsidRPr="006226D0" w14:paraId="62A8DA3E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32CC618" w14:textId="77777777" w:rsidR="00FB1B8E" w:rsidRPr="0029244C" w:rsidRDefault="00FB1B8E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</w:t>
            </w:r>
            <w:r w:rsidR="00987E65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hotovitel dodá nebo provede v takovém rozsahu a jakosti, aby výsledkem bylo kompletní dílo či díla odpovídající podmínkám stanovených </w:t>
            </w:r>
            <w:r w:rsidR="00E06BF0" w:rsidRPr="0029244C">
              <w:rPr>
                <w:rFonts w:ascii="Arial" w:hAnsi="Arial" w:cs="Arial"/>
                <w:b w:val="0"/>
                <w:sz w:val="20"/>
                <w:szCs w:val="20"/>
              </w:rPr>
              <w:t>Smlouvou či v jednotlivých Z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akázkách údržby.</w:t>
            </w:r>
          </w:p>
          <w:p w14:paraId="1CCDD101" w14:textId="77777777" w:rsidR="006F2FBB" w:rsidRPr="0029244C" w:rsidRDefault="006F2FBB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musí být zahájeno </w:t>
            </w:r>
            <w:r w:rsidR="005D6DF1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1ED7C81D" w14:textId="77777777" w:rsidR="00CD42D4" w:rsidRPr="0029244C" w:rsidRDefault="00CD42D4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5724D594" w14:textId="77777777" w:rsidR="007A6A0B" w:rsidRPr="0029244C" w:rsidRDefault="00AF5891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29244C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zejména: </w:t>
            </w:r>
          </w:p>
          <w:p w14:paraId="3B226ED3" w14:textId="77777777" w:rsidR="00EC7D61" w:rsidRPr="0029244C" w:rsidRDefault="007A6A0B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3D76D0" w:rsidRPr="0029244C">
              <w:rPr>
                <w:rFonts w:ascii="Arial" w:hAnsi="Arial" w:cs="Arial"/>
                <w:b w:val="0"/>
                <w:sz w:val="20"/>
                <w:szCs w:val="20"/>
              </w:rPr>
              <w:t>odfrézovaných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znovupoužitelných </w:t>
            </w:r>
            <w:r w:rsidR="002665D6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živičných </w:t>
            </w:r>
            <w:r w:rsidR="003D76D0" w:rsidRPr="0029244C">
              <w:rPr>
                <w:rFonts w:ascii="Arial" w:hAnsi="Arial" w:cs="Arial"/>
                <w:b w:val="0"/>
                <w:sz w:val="20"/>
                <w:szCs w:val="20"/>
              </w:rPr>
              <w:t>hmot na deponii dle pokynů zadavatele</w:t>
            </w:r>
            <w:r w:rsidR="00AF5891" w:rsidRPr="002924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3302693F" w14:textId="77777777" w:rsidR="003D76D0" w:rsidRPr="0029244C" w:rsidRDefault="003D76D0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Naložení, odvoz a uložení ostatních odstraňovaných hmot na skládce.</w:t>
            </w:r>
          </w:p>
          <w:p w14:paraId="7E8C727F" w14:textId="77777777" w:rsidR="007F4946" w:rsidRPr="0029244C" w:rsidRDefault="003D76D0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DB5F0B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provádění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</w:t>
            </w:r>
            <w:r w:rsidR="007F4946" w:rsidRPr="002924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D115F74" w14:textId="77777777" w:rsidR="00715D93" w:rsidRPr="0029244C" w:rsidRDefault="00715D93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4E87E5F1" w14:textId="77777777" w:rsidR="00D13CAD" w:rsidRPr="0029244C" w:rsidRDefault="000F3ED2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4E8D31AE" w14:textId="77777777" w:rsidR="007F4946" w:rsidRPr="0029244C" w:rsidRDefault="00715D93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2924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9B7C5F7" w14:textId="77777777" w:rsidR="003D76D0" w:rsidRPr="0029244C" w:rsidRDefault="00715D93" w:rsidP="00C4663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3A3261D5" w14:textId="77777777" w:rsidR="00040F5A" w:rsidRPr="0029244C" w:rsidRDefault="00040F5A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39DFFEB2" w14:textId="77777777" w:rsidR="00D02133" w:rsidRPr="0029244C" w:rsidRDefault="00715D93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Odfrézovaný, případně další vybouraný materiál nesmí být dlouhodobě skladován v místě Prací</w:t>
            </w:r>
            <w:r w:rsidR="00EC7D61" w:rsidRPr="002924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deponii, popř. skládku musí být zajištěn nejpozději do konce toho pracovního dne, ve kterém došlo k jeho odfrézování (vybourání).</w:t>
            </w:r>
          </w:p>
          <w:p w14:paraId="613AD618" w14:textId="77777777" w:rsidR="00680E39" w:rsidRPr="0029244C" w:rsidRDefault="00680E39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29244C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93431FC" w14:textId="77777777" w:rsidR="003442A0" w:rsidRPr="0029244C" w:rsidRDefault="00AF5891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526E4D2A" w14:textId="77777777" w:rsidR="00E618CE" w:rsidRPr="0029244C" w:rsidRDefault="003442A0" w:rsidP="00C4663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C867D5" w:rsidRPr="0029244C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</w:t>
            </w:r>
            <w:proofErr w:type="gramStart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budou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odděleny</w:t>
            </w:r>
            <w:proofErr w:type="gramEnd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tak, aby je bylo možno použít jako podklad pro fakturaci jednotlivých Zakázek údržby dle kapitoly E tohoto Katalogového listu.</w:t>
            </w:r>
          </w:p>
          <w:p w14:paraId="6C931C12" w14:textId="77777777" w:rsidR="00A74DD2" w:rsidRPr="0029244C" w:rsidRDefault="00A74DD2" w:rsidP="00C46632">
            <w:pPr>
              <w:keepLines/>
              <w:widowControl w:val="0"/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D11" w:rsidRPr="00A86F05" w14:paraId="0621C47D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2C97889" w14:textId="77777777" w:rsidR="002D1D11" w:rsidRPr="0029244C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29244C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1791145C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87BA309" w14:textId="77777777" w:rsidR="00520220" w:rsidRPr="0029244C" w:rsidRDefault="006F2FBB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DB5F0B" w:rsidRPr="0029244C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29244C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1A2A86E0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6C84F82B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44317DAF" w14:textId="77777777" w:rsidR="00520220" w:rsidRPr="0029244C" w:rsidRDefault="00520220" w:rsidP="00C4663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FB1B8E" w:rsidRPr="0029244C">
              <w:rPr>
                <w:rFonts w:ascii="Arial" w:hAnsi="Arial" w:cs="Arial"/>
                <w:b w:val="0"/>
                <w:sz w:val="20"/>
                <w:szCs w:val="20"/>
              </w:rPr>
              <w:t>9 a 10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9244C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29244C">
              <w:rPr>
                <w:rFonts w:ascii="Arial" w:hAnsi="Arial" w:cs="Arial"/>
                <w:sz w:val="20"/>
                <w:szCs w:val="20"/>
              </w:rPr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39AF8A5A" w14:textId="77777777" w:rsidR="000C3717" w:rsidRPr="0029244C" w:rsidRDefault="000C3717" w:rsidP="00C4663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1E5B6821" w14:textId="77777777" w:rsidR="000C3717" w:rsidRPr="0029244C" w:rsidRDefault="003442A0" w:rsidP="00C4663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33B66DC4" w14:textId="77777777" w:rsidR="00040F5A" w:rsidRPr="0029244C" w:rsidRDefault="003442A0" w:rsidP="00C4663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789DBF62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DB5F0B" w:rsidRPr="0029244C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C867D5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Akceptační procedura je ukončena podpisem závěrečného protokolu o předání a převzetí Zakázky údržby Zhotovitelem a Objednatelem.</w:t>
            </w:r>
          </w:p>
          <w:p w14:paraId="56C401DE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Připomínky je Objednatel oprávněn uplatnit v následujících </w:t>
            </w:r>
            <w:r w:rsidR="00C867D5" w:rsidRPr="0029244C">
              <w:rPr>
                <w:rFonts w:ascii="Arial" w:hAnsi="Arial" w:cs="Arial"/>
                <w:b w:val="0"/>
                <w:sz w:val="20"/>
                <w:szCs w:val="20"/>
              </w:rPr>
              <w:t>případech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388897D0" w14:textId="77777777" w:rsidR="00520220" w:rsidRPr="0029244C" w:rsidRDefault="00520220" w:rsidP="00C4663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6B34CB32" w14:textId="77777777" w:rsidR="00520220" w:rsidRPr="0029244C" w:rsidRDefault="00520220" w:rsidP="00C4663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9244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636425B0" w14:textId="77777777" w:rsidR="00520220" w:rsidRPr="0029244C" w:rsidRDefault="00520220" w:rsidP="00C4663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1406B9C4" w14:textId="77777777" w:rsidR="00520220" w:rsidRPr="0029244C" w:rsidRDefault="00520220" w:rsidP="00C4663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jiné připomínky bez dopadu na výši fakturované částky a oprávnění fakturovat.</w:t>
            </w:r>
          </w:p>
          <w:p w14:paraId="61114C19" w14:textId="77777777" w:rsidR="00520220" w:rsidRPr="0029244C" w:rsidRDefault="006F2FBB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6FA14840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195DB20B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3A840DF6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77187885" w14:textId="77777777" w:rsidR="00520220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DB5F0B" w:rsidRPr="0029244C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B5F0B" w:rsidRPr="0029244C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29244C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00D48493" w14:textId="77777777" w:rsidR="00520220" w:rsidRPr="0029244C" w:rsidRDefault="006F2FBB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29244C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Pr="0029244C">
              <w:rPr>
                <w:rFonts w:ascii="Arial" w:hAnsi="Arial" w:cs="Arial"/>
                <w:sz w:val="20"/>
                <w:szCs w:val="20"/>
              </w:rPr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73EEB16C" w14:textId="77777777" w:rsidR="00C867D5" w:rsidRPr="0029244C" w:rsidRDefault="00520220" w:rsidP="00C46632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29244C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29244C">
              <w:rPr>
                <w:rFonts w:ascii="Arial" w:hAnsi="Arial" w:cs="Arial"/>
                <w:sz w:val="20"/>
                <w:szCs w:val="20"/>
              </w:rPr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867D5" w:rsidRPr="0029244C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29244C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29244C">
              <w:rPr>
                <w:rFonts w:ascii="Arial" w:hAnsi="Arial" w:cs="Arial"/>
                <w:sz w:val="20"/>
                <w:szCs w:val="20"/>
              </w:rPr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867D5" w:rsidRPr="0029244C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Pr="0029244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27197B04" w14:textId="77777777" w:rsidR="009D1A7B" w:rsidRPr="0029244C" w:rsidRDefault="00520220" w:rsidP="00C46632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29244C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29244C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29244C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6AE5E918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33C6C0F9" w14:textId="77777777" w:rsidR="00520220" w:rsidRPr="0020413C" w:rsidRDefault="00520220" w:rsidP="00520220">
            <w:pPr>
              <w:pStyle w:val="Zkladntext"/>
              <w:keepLines/>
              <w:widowControl w:val="0"/>
              <w:rPr>
                <w:rFonts w:ascii="Arial" w:hAnsi="Arial" w:cs="Arial"/>
              </w:rPr>
            </w:pPr>
            <w:r w:rsidRPr="0020413C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F.</w:t>
            </w:r>
            <w:r w:rsidRPr="0020413C">
              <w:rPr>
                <w:rFonts w:ascii="Arial" w:hAnsi="Arial" w:cs="Arial"/>
                <w:caps/>
                <w:sz w:val="22"/>
                <w:szCs w:val="22"/>
              </w:rPr>
              <w:t xml:space="preserve"> SMLUVNÍ POKUTY</w:t>
            </w:r>
          </w:p>
        </w:tc>
      </w:tr>
      <w:tr w:rsidR="00520220" w:rsidRPr="00A86F05" w14:paraId="101655F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112C395B" w14:textId="77777777" w:rsidR="00555C68" w:rsidRPr="0020413C" w:rsidRDefault="00520220" w:rsidP="00C46632">
            <w:pPr>
              <w:keepLines/>
              <w:widowControl w:val="0"/>
              <w:spacing w:before="20" w:after="2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9A6D20" w:rsidRPr="0020413C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20413C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20413C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20413C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68A10071" w14:textId="77777777" w:rsidR="005E688A" w:rsidRPr="0020413C" w:rsidRDefault="005E688A" w:rsidP="00C4663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20413C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C867D5" w:rsidRPr="0020413C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20413C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39AEB96" w14:textId="5B064FE3" w:rsidR="00520220" w:rsidRPr="0020413C" w:rsidRDefault="00C26B73" w:rsidP="00C4663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20413C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bodu </w:t>
            </w:r>
            <w:r w:rsidR="0029244C" w:rsidRPr="0020413C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20413C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20413C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20413C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C867D5" w:rsidRPr="0020413C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20413C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20413C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DB5F0B" w:rsidRPr="0020413C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20413C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694C889F" w14:textId="77777777" w:rsidR="00CD42D4" w:rsidRPr="0020413C" w:rsidRDefault="00CD42D4" w:rsidP="00C4663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C867D5" w:rsidRPr="0020413C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38221F44" w14:textId="77777777" w:rsidR="00520220" w:rsidRPr="0020413C" w:rsidRDefault="00520220" w:rsidP="00C4663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20413C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proofErr w:type="gramStart"/>
            <w:r w:rsidR="00CD42D4" w:rsidRPr="0020413C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="004556AA"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3F1A61C4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43EB90AF" w14:textId="789E34A8" w:rsidR="00AF5891" w:rsidRPr="0020413C" w:rsidRDefault="00AF5891" w:rsidP="0020413C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b w:val="0"/>
              </w:rPr>
            </w:pPr>
            <w:r w:rsidRPr="0020413C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6E100629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72256E06" w14:textId="77777777" w:rsidR="00AF5891" w:rsidRPr="0020413C" w:rsidRDefault="00AF5891" w:rsidP="00C4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20413C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20FAC382" w14:textId="77777777" w:rsidR="00412E7C" w:rsidRPr="0020413C" w:rsidRDefault="00FE0616" w:rsidP="00C4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4F2B1849" w14:textId="77777777" w:rsidR="00FE0616" w:rsidRPr="0020413C" w:rsidRDefault="007C5623" w:rsidP="00C4663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434F7BFD" w14:textId="77777777" w:rsidR="007C5623" w:rsidRPr="0020413C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ČSN 73 6121</w:t>
            </w:r>
          </w:p>
          <w:p w14:paraId="5B548016" w14:textId="77777777" w:rsidR="007C5623" w:rsidRPr="0020413C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  <w:p w14:paraId="53C2AA67" w14:textId="77777777" w:rsidR="00AF5891" w:rsidRPr="00A74DD2" w:rsidDel="00E34BE5" w:rsidRDefault="007C5623" w:rsidP="00A74DD2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  <w:b w:val="0"/>
              </w:rPr>
            </w:pPr>
            <w:r w:rsidRPr="0020413C">
              <w:rPr>
                <w:rFonts w:ascii="Arial" w:hAnsi="Arial" w:cs="Arial"/>
                <w:b w:val="0"/>
                <w:sz w:val="20"/>
                <w:szCs w:val="20"/>
              </w:rPr>
              <w:t>TP 115 – Opravy trhlin na vozovkách s asfaltovým krytem</w:t>
            </w:r>
          </w:p>
        </w:tc>
      </w:tr>
      <w:tr w:rsidR="00AF5891" w:rsidRPr="00A86F05" w14:paraId="7E46FD47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7C93D71" w14:textId="1EF4B1A2" w:rsidR="00AF5891" w:rsidRPr="0020413C" w:rsidRDefault="00AF5891" w:rsidP="0020413C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20413C">
              <w:rPr>
                <w:rFonts w:ascii="Arial" w:hAnsi="Arial" w:cs="Arial"/>
                <w:caps/>
                <w:sz w:val="22"/>
                <w:szCs w:val="22"/>
              </w:rPr>
              <w:lastRenderedPageBreak/>
              <w:t>MÍSTO PLNĚNÍ</w:t>
            </w:r>
            <w:bookmarkEnd w:id="6"/>
          </w:p>
        </w:tc>
      </w:tr>
      <w:tr w:rsidR="00721ABD" w:rsidRPr="00A86F05" w14:paraId="430B8C37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46F75EC" w14:textId="590F6E3D" w:rsidR="00721ABD" w:rsidRPr="0020413C" w:rsidRDefault="00721ABD" w:rsidP="00E06BF0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20413C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Místní komunikace v majetku objednatele </w:t>
            </w:r>
          </w:p>
        </w:tc>
      </w:tr>
    </w:tbl>
    <w:p w14:paraId="2D0EFDA3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7554D" w14:textId="77777777" w:rsidR="00502037" w:rsidRDefault="00502037" w:rsidP="00D567AC">
      <w:pPr>
        <w:spacing w:after="0" w:line="240" w:lineRule="auto"/>
      </w:pPr>
      <w:r>
        <w:separator/>
      </w:r>
    </w:p>
  </w:endnote>
  <w:endnote w:type="continuationSeparator" w:id="0">
    <w:p w14:paraId="1DDE9E80" w14:textId="77777777" w:rsidR="00502037" w:rsidRDefault="00502037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2460D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6D20D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69353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56BD0" w14:textId="77777777" w:rsidR="00502037" w:rsidRDefault="00502037" w:rsidP="00D567AC">
      <w:pPr>
        <w:spacing w:after="0" w:line="240" w:lineRule="auto"/>
      </w:pPr>
      <w:r>
        <w:separator/>
      </w:r>
    </w:p>
  </w:footnote>
  <w:footnote w:type="continuationSeparator" w:id="0">
    <w:p w14:paraId="15927675" w14:textId="77777777" w:rsidR="00502037" w:rsidRDefault="00502037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DC5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F8C7C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355F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83.85pt;height:139.8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1FAEB974"/>
    <w:lvl w:ilvl="0" w:tplc="1C949B8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549C3700"/>
    <w:multiLevelType w:val="hybridMultilevel"/>
    <w:tmpl w:val="4FC0E19E"/>
    <w:lvl w:ilvl="0" w:tplc="BDFC044C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8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4269">
    <w:abstractNumId w:val="27"/>
  </w:num>
  <w:num w:numId="2" w16cid:durableId="1263874128">
    <w:abstractNumId w:val="16"/>
  </w:num>
  <w:num w:numId="3" w16cid:durableId="1982341437">
    <w:abstractNumId w:val="16"/>
  </w:num>
  <w:num w:numId="4" w16cid:durableId="1009717371">
    <w:abstractNumId w:val="16"/>
  </w:num>
  <w:num w:numId="5" w16cid:durableId="662860571">
    <w:abstractNumId w:val="20"/>
  </w:num>
  <w:num w:numId="6" w16cid:durableId="1742676900">
    <w:abstractNumId w:val="2"/>
  </w:num>
  <w:num w:numId="7" w16cid:durableId="1168861673">
    <w:abstractNumId w:val="25"/>
  </w:num>
  <w:num w:numId="8" w16cid:durableId="398137838">
    <w:abstractNumId w:val="14"/>
  </w:num>
  <w:num w:numId="9" w16cid:durableId="1760981320">
    <w:abstractNumId w:val="11"/>
  </w:num>
  <w:num w:numId="10" w16cid:durableId="360589470">
    <w:abstractNumId w:val="19"/>
  </w:num>
  <w:num w:numId="11" w16cid:durableId="1838499329">
    <w:abstractNumId w:val="10"/>
  </w:num>
  <w:num w:numId="12" w16cid:durableId="1905994396">
    <w:abstractNumId w:val="24"/>
  </w:num>
  <w:num w:numId="13" w16cid:durableId="508371151">
    <w:abstractNumId w:val="3"/>
  </w:num>
  <w:num w:numId="14" w16cid:durableId="513541004">
    <w:abstractNumId w:val="6"/>
  </w:num>
  <w:num w:numId="15" w16cid:durableId="644510542">
    <w:abstractNumId w:val="15"/>
  </w:num>
  <w:num w:numId="16" w16cid:durableId="1004287028">
    <w:abstractNumId w:val="8"/>
  </w:num>
  <w:num w:numId="17" w16cid:durableId="703597259">
    <w:abstractNumId w:val="4"/>
  </w:num>
  <w:num w:numId="18" w16cid:durableId="605692116">
    <w:abstractNumId w:val="12"/>
  </w:num>
  <w:num w:numId="19" w16cid:durableId="1324773331">
    <w:abstractNumId w:val="29"/>
  </w:num>
  <w:num w:numId="20" w16cid:durableId="1111632473">
    <w:abstractNumId w:val="1"/>
  </w:num>
  <w:num w:numId="21" w16cid:durableId="2058430297">
    <w:abstractNumId w:val="30"/>
  </w:num>
  <w:num w:numId="22" w16cid:durableId="573514672">
    <w:abstractNumId w:val="26"/>
  </w:num>
  <w:num w:numId="23" w16cid:durableId="1893226508">
    <w:abstractNumId w:val="18"/>
  </w:num>
  <w:num w:numId="24" w16cid:durableId="1984770509">
    <w:abstractNumId w:val="5"/>
  </w:num>
  <w:num w:numId="25" w16cid:durableId="973367952">
    <w:abstractNumId w:val="0"/>
  </w:num>
  <w:num w:numId="26" w16cid:durableId="531646761">
    <w:abstractNumId w:val="9"/>
  </w:num>
  <w:num w:numId="27" w16cid:durableId="2066292956">
    <w:abstractNumId w:val="17"/>
  </w:num>
  <w:num w:numId="28" w16cid:durableId="106237972">
    <w:abstractNumId w:val="23"/>
  </w:num>
  <w:num w:numId="29" w16cid:durableId="1876694182">
    <w:abstractNumId w:val="31"/>
  </w:num>
  <w:num w:numId="30" w16cid:durableId="153423928">
    <w:abstractNumId w:val="13"/>
  </w:num>
  <w:num w:numId="31" w16cid:durableId="790631419">
    <w:abstractNumId w:val="7"/>
  </w:num>
  <w:num w:numId="32" w16cid:durableId="499544887">
    <w:abstractNumId w:val="22"/>
  </w:num>
  <w:num w:numId="33" w16cid:durableId="199319729">
    <w:abstractNumId w:val="28"/>
  </w:num>
  <w:num w:numId="34" w16cid:durableId="12997805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81EE9"/>
    <w:rsid w:val="0009048D"/>
    <w:rsid w:val="0009616D"/>
    <w:rsid w:val="000A36A5"/>
    <w:rsid w:val="000A7360"/>
    <w:rsid w:val="000B6D7B"/>
    <w:rsid w:val="000C09C3"/>
    <w:rsid w:val="000C17E4"/>
    <w:rsid w:val="000C3717"/>
    <w:rsid w:val="000C5BC0"/>
    <w:rsid w:val="000D3D9F"/>
    <w:rsid w:val="000D4954"/>
    <w:rsid w:val="000D6762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6741F"/>
    <w:rsid w:val="00171338"/>
    <w:rsid w:val="00181962"/>
    <w:rsid w:val="00184D3B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D6C02"/>
    <w:rsid w:val="001E4BE3"/>
    <w:rsid w:val="001F2372"/>
    <w:rsid w:val="001F2EDE"/>
    <w:rsid w:val="0020413C"/>
    <w:rsid w:val="0021131E"/>
    <w:rsid w:val="00212BEF"/>
    <w:rsid w:val="0021502B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6914"/>
    <w:rsid w:val="0024709F"/>
    <w:rsid w:val="002479B8"/>
    <w:rsid w:val="00253A7B"/>
    <w:rsid w:val="00260526"/>
    <w:rsid w:val="002665D6"/>
    <w:rsid w:val="00270B96"/>
    <w:rsid w:val="0029244C"/>
    <w:rsid w:val="0029339D"/>
    <w:rsid w:val="002A7A5C"/>
    <w:rsid w:val="002B7EBB"/>
    <w:rsid w:val="002C02C8"/>
    <w:rsid w:val="002C3F04"/>
    <w:rsid w:val="002C5515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B099E"/>
    <w:rsid w:val="004B5235"/>
    <w:rsid w:val="004B7F7F"/>
    <w:rsid w:val="004C501D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02037"/>
    <w:rsid w:val="00510DDC"/>
    <w:rsid w:val="00520220"/>
    <w:rsid w:val="005231B9"/>
    <w:rsid w:val="005232BF"/>
    <w:rsid w:val="0052344B"/>
    <w:rsid w:val="005255E2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70358"/>
    <w:rsid w:val="00672B4E"/>
    <w:rsid w:val="00680CD9"/>
    <w:rsid w:val="00680E39"/>
    <w:rsid w:val="00687957"/>
    <w:rsid w:val="006914F4"/>
    <w:rsid w:val="00691D02"/>
    <w:rsid w:val="00693273"/>
    <w:rsid w:val="006B4213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1B23"/>
    <w:rsid w:val="007C3FE2"/>
    <w:rsid w:val="007C5623"/>
    <w:rsid w:val="007D3D33"/>
    <w:rsid w:val="007E1E4D"/>
    <w:rsid w:val="007F178A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8F6BDD"/>
    <w:rsid w:val="00907B8E"/>
    <w:rsid w:val="00914ED4"/>
    <w:rsid w:val="00914FE5"/>
    <w:rsid w:val="00915F12"/>
    <w:rsid w:val="00926E35"/>
    <w:rsid w:val="0092763D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7E65"/>
    <w:rsid w:val="009A153A"/>
    <w:rsid w:val="009A6D20"/>
    <w:rsid w:val="009B2960"/>
    <w:rsid w:val="009B2CAA"/>
    <w:rsid w:val="009B3485"/>
    <w:rsid w:val="009B533F"/>
    <w:rsid w:val="009B5991"/>
    <w:rsid w:val="009C5129"/>
    <w:rsid w:val="009D1A7B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4DD2"/>
    <w:rsid w:val="00A77F24"/>
    <w:rsid w:val="00A86F05"/>
    <w:rsid w:val="00AA01F4"/>
    <w:rsid w:val="00AA5191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436C"/>
    <w:rsid w:val="00B91054"/>
    <w:rsid w:val="00BA1DC4"/>
    <w:rsid w:val="00BA769C"/>
    <w:rsid w:val="00BC49E5"/>
    <w:rsid w:val="00BD0CBB"/>
    <w:rsid w:val="00BD3AF0"/>
    <w:rsid w:val="00C00187"/>
    <w:rsid w:val="00C028C6"/>
    <w:rsid w:val="00C02EE8"/>
    <w:rsid w:val="00C03294"/>
    <w:rsid w:val="00C13ADD"/>
    <w:rsid w:val="00C20FCF"/>
    <w:rsid w:val="00C22F18"/>
    <w:rsid w:val="00C24494"/>
    <w:rsid w:val="00C26B73"/>
    <w:rsid w:val="00C46632"/>
    <w:rsid w:val="00C51BBA"/>
    <w:rsid w:val="00C52CFC"/>
    <w:rsid w:val="00C62B6D"/>
    <w:rsid w:val="00C64398"/>
    <w:rsid w:val="00C818CA"/>
    <w:rsid w:val="00C84A01"/>
    <w:rsid w:val="00C867D5"/>
    <w:rsid w:val="00C907CD"/>
    <w:rsid w:val="00C90CA8"/>
    <w:rsid w:val="00C92700"/>
    <w:rsid w:val="00C95592"/>
    <w:rsid w:val="00CA0F50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3B1E"/>
    <w:rsid w:val="00D86F59"/>
    <w:rsid w:val="00D9014E"/>
    <w:rsid w:val="00DA5780"/>
    <w:rsid w:val="00DA74AE"/>
    <w:rsid w:val="00DB067E"/>
    <w:rsid w:val="00DB1D70"/>
    <w:rsid w:val="00DB2A77"/>
    <w:rsid w:val="00DB5F0B"/>
    <w:rsid w:val="00DB6658"/>
    <w:rsid w:val="00DB6CED"/>
    <w:rsid w:val="00DB7E78"/>
    <w:rsid w:val="00DC071B"/>
    <w:rsid w:val="00DC0F90"/>
    <w:rsid w:val="00DC214B"/>
    <w:rsid w:val="00DE3030"/>
    <w:rsid w:val="00DE44EA"/>
    <w:rsid w:val="00DF101C"/>
    <w:rsid w:val="00DF1137"/>
    <w:rsid w:val="00E002A8"/>
    <w:rsid w:val="00E04A97"/>
    <w:rsid w:val="00E05EFB"/>
    <w:rsid w:val="00E06BF0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B062C"/>
    <w:rsid w:val="00FB1B8E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CC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502B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51A99-210D-42E3-A985-E37DDF35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1532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2015-04-14T07:01:00Z</dcterms:created>
  <dcterms:modified xsi:type="dcterms:W3CDTF">2025-01-17T05:45:00Z</dcterms:modified>
</cp:coreProperties>
</file>